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76F3" w:rsidRDefault="00AE76F3">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395</w:t>
      </w:r>
    </w:p>
    <w:p w:rsidR="00AE76F3" w:rsidRDefault="00AE76F3">
      <w:pPr>
        <w:jc w:val="center"/>
        <w:rPr>
          <w:sz w:val="24"/>
          <w:szCs w:val="24"/>
        </w:rPr>
        <w:sectPr w:rsidR="00AE76F3">
          <w:headerReference w:type="default" r:id="rId7"/>
          <w:footerReference w:type="default" r:id="rId8"/>
          <w:type w:val="continuous"/>
          <w:pgSz w:w="12240" w:h="15840" w:code="1"/>
          <w:pgMar w:top="1181" w:right="1440" w:bottom="1440" w:left="1440" w:header="720" w:footer="720" w:gutter="0"/>
          <w:cols w:space="720"/>
        </w:sectPr>
      </w:pPr>
    </w:p>
    <w:p w:rsidR="00AE76F3" w:rsidRDefault="00AE76F3">
      <w:pPr>
        <w:jc w:val="center"/>
        <w:rPr>
          <w:b/>
          <w:bCs/>
          <w:sz w:val="24"/>
          <w:szCs w:val="24"/>
        </w:rPr>
      </w:pPr>
      <w:r>
        <w:rPr>
          <w:b/>
          <w:bCs/>
          <w:sz w:val="24"/>
          <w:szCs w:val="24"/>
        </w:rPr>
        <w:lastRenderedPageBreak/>
        <w:t>IN THE DISTRICT COURT OF __________________ COUNTY, KANSAS</w:t>
      </w:r>
      <w:r>
        <w:rPr>
          <w:b/>
          <w:bCs/>
          <w:sz w:val="24"/>
          <w:szCs w:val="24"/>
        </w:rPr>
        <w:br/>
      </w:r>
    </w:p>
    <w:p w:rsidR="00AE76F3" w:rsidRDefault="00AE76F3">
      <w:pPr>
        <w:pStyle w:val="BodyText2"/>
      </w:pPr>
      <w:proofErr w:type="gramStart"/>
      <w:r>
        <w:t>IN THE MATTER OF</w:t>
      </w:r>
      <w:r>
        <w:br/>
      </w:r>
      <w:r>
        <w:br/>
        <w:t xml:space="preserve">Name_________________________, </w:t>
      </w:r>
      <w:r w:rsidRPr="00F046CC">
        <w:t>Juvenile</w:t>
      </w:r>
      <w:r w:rsidRPr="00F046CC">
        <w:tab/>
      </w:r>
      <w:r>
        <w:tab/>
      </w:r>
      <w:r>
        <w:tab/>
        <w:t>Case No.</w:t>
      </w:r>
      <w:proofErr w:type="gramEnd"/>
      <w:r>
        <w:t xml:space="preserve"> _____________</w:t>
      </w:r>
    </w:p>
    <w:p w:rsidR="00AE76F3" w:rsidRDefault="003671AA">
      <w:pPr>
        <w:rPr>
          <w:b/>
          <w:bCs/>
          <w:sz w:val="24"/>
          <w:szCs w:val="24"/>
        </w:rPr>
      </w:pPr>
      <w:r>
        <w:rPr>
          <w:b/>
          <w:bCs/>
          <w:sz w:val="24"/>
          <w:szCs w:val="24"/>
        </w:rPr>
        <w:t>Year of Birth</w:t>
      </w:r>
      <w:r w:rsidR="00AE76F3">
        <w:rPr>
          <w:b/>
          <w:bCs/>
          <w:sz w:val="24"/>
          <w:szCs w:val="24"/>
        </w:rPr>
        <w:t xml:space="preserve"> </w:t>
      </w:r>
      <w:r>
        <w:rPr>
          <w:b/>
          <w:bCs/>
          <w:sz w:val="24"/>
          <w:szCs w:val="24"/>
        </w:rPr>
        <w:t>_______</w:t>
      </w:r>
      <w:proofErr w:type="gramStart"/>
      <w:r>
        <w:rPr>
          <w:b/>
          <w:bCs/>
          <w:sz w:val="24"/>
          <w:szCs w:val="24"/>
        </w:rPr>
        <w:t xml:space="preserve">_  </w:t>
      </w:r>
      <w:r w:rsidR="00AE76F3">
        <w:rPr>
          <w:b/>
          <w:bCs/>
          <w:sz w:val="24"/>
          <w:szCs w:val="24"/>
        </w:rPr>
        <w:t>A</w:t>
      </w:r>
      <w:proofErr w:type="gramEnd"/>
      <w:r w:rsidR="00AE76F3">
        <w:rPr>
          <w:b/>
          <w:bCs/>
          <w:sz w:val="24"/>
          <w:szCs w:val="24"/>
        </w:rPr>
        <w:t xml:space="preserve">  □ male  □ female</w:t>
      </w:r>
    </w:p>
    <w:p w:rsidR="00AE76F3" w:rsidRDefault="00AE76F3">
      <w:pPr>
        <w:rPr>
          <w:b/>
          <w:bCs/>
          <w:sz w:val="24"/>
          <w:szCs w:val="24"/>
        </w:rPr>
      </w:pPr>
    </w:p>
    <w:p w:rsidR="00AE76F3" w:rsidRDefault="00AE76F3">
      <w:pPr>
        <w:rPr>
          <w:b/>
          <w:bCs/>
          <w:sz w:val="24"/>
          <w:szCs w:val="24"/>
        </w:rPr>
      </w:pPr>
    </w:p>
    <w:p w:rsidR="00AE76F3" w:rsidRDefault="00AE76F3">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MOTION TO TAKE TESTIMONY OUTSIDE OF COURTROOM</w:t>
      </w:r>
    </w:p>
    <w:p w:rsidR="00AE76F3" w:rsidRDefault="00AE76F3">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38-2359</w:t>
      </w: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r>
        <w:rPr>
          <w:sz w:val="24"/>
          <w:szCs w:val="24"/>
        </w:rPr>
        <w:tab/>
        <w:t xml:space="preserve">Comes now </w:t>
      </w:r>
      <w:r w:rsidRPr="00B5266D">
        <w:rPr>
          <w:bCs/>
          <w:sz w:val="24"/>
          <w:szCs w:val="24"/>
        </w:rPr>
        <w:t xml:space="preserve">□ the State of Kansas by and through the County/District Attorney or </w:t>
      </w:r>
      <w:proofErr w:type="gramStart"/>
      <w:r w:rsidRPr="00B5266D">
        <w:rPr>
          <w:bCs/>
          <w:sz w:val="24"/>
          <w:szCs w:val="24"/>
        </w:rPr>
        <w:t>designee  □</w:t>
      </w:r>
      <w:proofErr w:type="gramEnd"/>
      <w:r w:rsidRPr="00B5266D">
        <w:rPr>
          <w:bCs/>
          <w:sz w:val="24"/>
          <w:szCs w:val="24"/>
        </w:rPr>
        <w:t xml:space="preserve"> counsel for the juvenile named above</w:t>
      </w:r>
      <w:r>
        <w:rPr>
          <w:sz w:val="24"/>
          <w:szCs w:val="24"/>
        </w:rPr>
        <w:t xml:space="preserve"> and requests that the testimony of the victim be taken outside of the courtroom.  In support thereof movant informs the Court that the victim is a child of less than 13 years of age and: </w:t>
      </w: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r>
        <w:rPr>
          <w:sz w:val="24"/>
          <w:szCs w:val="24"/>
        </w:rPr>
        <w:tab/>
        <w:t>Movant requests that the Court set this motion for hearing, and grant the relief requested.</w:t>
      </w: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6480"/>
          <w:tab w:val="left" w:pos="7200"/>
          <w:tab w:val="left" w:pos="7920"/>
          <w:tab w:val="left" w:pos="8640"/>
          <w:tab w:val="left" w:pos="9360"/>
        </w:tabs>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AE76F3" w:rsidRDefault="00AE76F3">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Movant</w:t>
      </w:r>
    </w:p>
    <w:p w:rsidR="008B1A02" w:rsidRDefault="008B1A02" w:rsidP="008B1A0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rsidR="008B1A02" w:rsidRDefault="008B1A02" w:rsidP="008B1A0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Supreme Court Number</w:t>
      </w:r>
    </w:p>
    <w:p w:rsidR="008B1A02" w:rsidRDefault="008B1A02" w:rsidP="008B1A0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8B1A02" w:rsidRDefault="008B1A02" w:rsidP="008B1A02">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rsidR="008B1A02" w:rsidRDefault="008B1A02" w:rsidP="008B1A02">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[Fax Number]</w:t>
      </w:r>
    </w:p>
    <w:p w:rsidR="008B1A02" w:rsidRDefault="008B1A02" w:rsidP="008B1A02">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[E-mail Address]</w:t>
      </w:r>
    </w:p>
    <w:p w:rsidR="00AE76F3" w:rsidRDefault="00AE76F3">
      <w:pPr>
        <w:tabs>
          <w:tab w:val="left" w:pos="0"/>
          <w:tab w:val="left" w:pos="720"/>
          <w:tab w:val="left" w:pos="5760"/>
          <w:tab w:val="left" w:pos="6480"/>
          <w:tab w:val="left" w:pos="7200"/>
          <w:tab w:val="left" w:pos="7920"/>
          <w:tab w:val="left" w:pos="8640"/>
          <w:tab w:val="left" w:pos="9360"/>
        </w:tabs>
        <w:rPr>
          <w:sz w:val="24"/>
          <w:szCs w:val="24"/>
        </w:rPr>
      </w:pPr>
    </w:p>
    <w:p w:rsidR="008B1A02" w:rsidRDefault="008B1A02">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26546F" w:rsidRDefault="0026546F">
      <w:pPr>
        <w:tabs>
          <w:tab w:val="left" w:pos="0"/>
          <w:tab w:val="left" w:pos="720"/>
          <w:tab w:val="left" w:pos="5760"/>
          <w:tab w:val="left" w:pos="6480"/>
          <w:tab w:val="left" w:pos="7200"/>
          <w:tab w:val="left" w:pos="7920"/>
          <w:tab w:val="left" w:pos="8640"/>
          <w:tab w:val="left" w:pos="9360"/>
        </w:tabs>
        <w:rPr>
          <w:sz w:val="24"/>
          <w:szCs w:val="24"/>
        </w:rPr>
      </w:pPr>
    </w:p>
    <w:p w:rsidR="008B1A02" w:rsidRDefault="008B1A02">
      <w:pPr>
        <w:tabs>
          <w:tab w:val="left" w:pos="0"/>
          <w:tab w:val="left" w:pos="720"/>
          <w:tab w:val="left" w:pos="5760"/>
          <w:tab w:val="left" w:pos="6480"/>
          <w:tab w:val="left" w:pos="7200"/>
          <w:tab w:val="left" w:pos="7920"/>
          <w:tab w:val="left" w:pos="8640"/>
          <w:tab w:val="left" w:pos="9360"/>
        </w:tabs>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AE76F3" w:rsidRDefault="00AE76F3">
      <w:pPr>
        <w:tabs>
          <w:tab w:val="left" w:pos="0"/>
          <w:tab w:val="left" w:pos="720"/>
          <w:tab w:val="left" w:pos="5760"/>
          <w:tab w:val="left" w:pos="6480"/>
          <w:tab w:val="left" w:pos="7200"/>
          <w:tab w:val="left" w:pos="7920"/>
          <w:tab w:val="left" w:pos="8640"/>
          <w:tab w:val="left" w:pos="9360"/>
        </w:tabs>
        <w:rPr>
          <w:sz w:val="24"/>
          <w:szCs w:val="24"/>
        </w:rPr>
      </w:pPr>
    </w:p>
    <w:p w:rsidR="008B1A02" w:rsidRDefault="003671AA">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38-2359.</w:t>
      </w:r>
    </w:p>
    <w:p w:rsidR="008B1A02" w:rsidRDefault="008B1A02">
      <w:pPr>
        <w:tabs>
          <w:tab w:val="left" w:pos="0"/>
          <w:tab w:val="left" w:pos="720"/>
          <w:tab w:val="left" w:pos="5760"/>
          <w:tab w:val="left" w:pos="6480"/>
          <w:tab w:val="left" w:pos="7200"/>
          <w:tab w:val="left" w:pos="7920"/>
          <w:tab w:val="left" w:pos="8640"/>
          <w:tab w:val="left" w:pos="9360"/>
        </w:tabs>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AE76F3" w:rsidRDefault="00AE76F3">
      <w:pPr>
        <w:tabs>
          <w:tab w:val="left" w:pos="0"/>
          <w:tab w:val="left" w:pos="720"/>
          <w:tab w:val="left" w:pos="5760"/>
          <w:tab w:val="left" w:pos="6480"/>
          <w:tab w:val="left" w:pos="7200"/>
          <w:tab w:val="left" w:pos="7920"/>
          <w:tab w:val="left" w:pos="8640"/>
          <w:tab w:val="left" w:pos="9360"/>
        </w:tabs>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jc w:val="both"/>
        <w:rPr>
          <w:sz w:val="24"/>
          <w:szCs w:val="24"/>
        </w:rPr>
      </w:pPr>
      <w:r>
        <w:rPr>
          <w:sz w:val="24"/>
          <w:szCs w:val="24"/>
        </w:rPr>
        <w:tab/>
        <w:t>An alleged victim’s testimony may be taken outside the courtroom, under procedures recited by the statute, if the alleged victim is a child less than 13 years of age.  Any party’s attorney may move for taking the testimony out of the courtroom.  An objection to the admissibility of the testimony taken out of the courtroom may be filed.  K.S.A. 38-2359.</w:t>
      </w:r>
    </w:p>
    <w:p w:rsidR="00AE76F3" w:rsidRDefault="00AE76F3">
      <w:pPr>
        <w:tabs>
          <w:tab w:val="left" w:pos="0"/>
          <w:tab w:val="left" w:pos="720"/>
          <w:tab w:val="left" w:pos="5760"/>
          <w:tab w:val="left" w:pos="6480"/>
          <w:tab w:val="left" w:pos="7200"/>
          <w:tab w:val="left" w:pos="7920"/>
          <w:tab w:val="left" w:pos="8640"/>
          <w:tab w:val="left" w:pos="9360"/>
        </w:tabs>
        <w:jc w:val="both"/>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Comments</w:t>
      </w:r>
    </w:p>
    <w:p w:rsidR="00AE76F3" w:rsidRDefault="00AE76F3">
      <w:pPr>
        <w:tabs>
          <w:tab w:val="left" w:pos="0"/>
          <w:tab w:val="left" w:pos="720"/>
          <w:tab w:val="left" w:pos="5760"/>
          <w:tab w:val="left" w:pos="6480"/>
          <w:tab w:val="left" w:pos="7200"/>
          <w:tab w:val="left" w:pos="7920"/>
          <w:tab w:val="left" w:pos="8640"/>
          <w:tab w:val="left" w:pos="9360"/>
        </w:tabs>
        <w:rPr>
          <w:sz w:val="24"/>
          <w:szCs w:val="24"/>
        </w:rPr>
      </w:pPr>
    </w:p>
    <w:p w:rsidR="00AE76F3" w:rsidRDefault="00AE76F3">
      <w:pPr>
        <w:tabs>
          <w:tab w:val="left" w:pos="0"/>
          <w:tab w:val="left" w:pos="720"/>
          <w:tab w:val="left" w:pos="5760"/>
          <w:tab w:val="left" w:pos="6480"/>
          <w:tab w:val="left" w:pos="7200"/>
          <w:tab w:val="left" w:pos="7920"/>
          <w:tab w:val="left" w:pos="8640"/>
          <w:tab w:val="left" w:pos="9360"/>
        </w:tabs>
        <w:jc w:val="both"/>
      </w:pPr>
      <w:r>
        <w:rPr>
          <w:sz w:val="24"/>
          <w:szCs w:val="24"/>
        </w:rPr>
        <w:tab/>
        <w:t>The provisions of K.S.A. 60-460(</w:t>
      </w:r>
      <w:proofErr w:type="spellStart"/>
      <w:r>
        <w:rPr>
          <w:sz w:val="24"/>
          <w:szCs w:val="24"/>
        </w:rPr>
        <w:t>dd</w:t>
      </w:r>
      <w:proofErr w:type="spellEnd"/>
      <w:r>
        <w:rPr>
          <w:sz w:val="24"/>
          <w:szCs w:val="24"/>
        </w:rPr>
        <w:t xml:space="preserve">) (statements by children) are inapplicable to juvenile offender proceedings.  </w:t>
      </w:r>
      <w:proofErr w:type="gramStart"/>
      <w:r>
        <w:rPr>
          <w:i/>
          <w:iCs/>
          <w:sz w:val="24"/>
          <w:szCs w:val="24"/>
        </w:rPr>
        <w:t>In re Mary P.</w:t>
      </w:r>
      <w:r>
        <w:rPr>
          <w:sz w:val="24"/>
          <w:szCs w:val="24"/>
        </w:rPr>
        <w:t>, 237 Kan. 456, 701 P.2d 681 (1985).</w:t>
      </w:r>
      <w:proofErr w:type="gramEnd"/>
    </w:p>
    <w:sectPr w:rsidR="00AE76F3">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CF" w:rsidRDefault="003051CF">
      <w:r>
        <w:separator/>
      </w:r>
    </w:p>
  </w:endnote>
  <w:endnote w:type="continuationSeparator" w:id="0">
    <w:p w:rsidR="003051CF" w:rsidRDefault="0030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3" w:rsidRDefault="00AE76F3">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3" w:rsidRDefault="00AE76F3">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F23429">
      <w:rPr>
        <w:noProof/>
        <w:sz w:val="24"/>
        <w:szCs w:val="24"/>
      </w:rPr>
      <w:t>2</w:t>
    </w:r>
    <w:r>
      <w:rPr>
        <w:sz w:val="24"/>
        <w:szCs w:val="24"/>
      </w:rPr>
      <w:fldChar w:fldCharType="end"/>
    </w:r>
    <w:r>
      <w:rPr>
        <w:sz w:val="24"/>
        <w:szCs w:val="24"/>
      </w:rPr>
      <w:t>-</w:t>
    </w:r>
  </w:p>
  <w:p w:rsidR="00AE76F3" w:rsidRDefault="00AE76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CF" w:rsidRDefault="003051CF">
      <w:r>
        <w:separator/>
      </w:r>
    </w:p>
  </w:footnote>
  <w:footnote w:type="continuationSeparator" w:id="0">
    <w:p w:rsidR="003051CF" w:rsidRDefault="0030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3" w:rsidRDefault="00AE76F3">
    <w:pPr>
      <w:tabs>
        <w:tab w:val="right" w:pos="9180"/>
      </w:tabs>
      <w:rPr>
        <w:sz w:val="24"/>
        <w:szCs w:val="24"/>
      </w:rPr>
    </w:pPr>
    <w:r>
      <w:rPr>
        <w:sz w:val="24"/>
        <w:szCs w:val="24"/>
      </w:rPr>
      <w:tab/>
    </w:r>
    <w:r w:rsidR="006C3F4C">
      <w:rPr>
        <w:sz w:val="24"/>
        <w:szCs w:val="24"/>
      </w:rPr>
      <w:t>5/1/13</w:t>
    </w:r>
  </w:p>
  <w:p w:rsidR="00AE76F3" w:rsidRDefault="00AE76F3">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F3" w:rsidRDefault="00AE76F3">
    <w:pPr>
      <w:tabs>
        <w:tab w:val="right" w:pos="9180"/>
      </w:tabs>
      <w:rPr>
        <w:sz w:val="24"/>
        <w:szCs w:val="24"/>
      </w:rPr>
    </w:pPr>
    <w:r>
      <w:rPr>
        <w:sz w:val="24"/>
        <w:szCs w:val="24"/>
      </w:rPr>
      <w:tab/>
    </w:r>
    <w:r w:rsidR="00A33B49">
      <w:rPr>
        <w:sz w:val="24"/>
        <w:szCs w:val="24"/>
      </w:rPr>
      <w:t>5/1/13</w:t>
    </w:r>
  </w:p>
  <w:p w:rsidR="00AE76F3" w:rsidRDefault="00AE76F3">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02"/>
    <w:rsid w:val="0026546F"/>
    <w:rsid w:val="003051CF"/>
    <w:rsid w:val="003671AA"/>
    <w:rsid w:val="006C3F4C"/>
    <w:rsid w:val="008B1A02"/>
    <w:rsid w:val="00A33B49"/>
    <w:rsid w:val="00AE76F3"/>
    <w:rsid w:val="00B5266D"/>
    <w:rsid w:val="00C3595A"/>
    <w:rsid w:val="00E16BBF"/>
    <w:rsid w:val="00F046CC"/>
    <w:rsid w:val="00F2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654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654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5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2012-12-06T14:06:00Z</cp:lastPrinted>
  <dcterms:created xsi:type="dcterms:W3CDTF">2016-12-30T17:02:00Z</dcterms:created>
  <dcterms:modified xsi:type="dcterms:W3CDTF">2016-12-30T17:02:00Z</dcterms:modified>
</cp:coreProperties>
</file>