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1168" w:rsidRDefault="00381168">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335</w:t>
      </w:r>
    </w:p>
    <w:p w:rsidR="00381168" w:rsidRDefault="00381168">
      <w:pPr>
        <w:jc w:val="center"/>
        <w:rPr>
          <w:sz w:val="24"/>
          <w:szCs w:val="24"/>
        </w:rPr>
        <w:sectPr w:rsidR="00381168">
          <w:headerReference w:type="default" r:id="rId7"/>
          <w:footerReference w:type="default" r:id="rId8"/>
          <w:type w:val="continuous"/>
          <w:pgSz w:w="12240" w:h="15840" w:code="1"/>
          <w:pgMar w:top="1181" w:right="1440" w:bottom="1440" w:left="1440" w:header="720" w:footer="720" w:gutter="0"/>
          <w:cols w:space="720"/>
        </w:sectPr>
      </w:pPr>
    </w:p>
    <w:p w:rsidR="00381168" w:rsidRDefault="00381168">
      <w:pPr>
        <w:jc w:val="center"/>
        <w:rPr>
          <w:b/>
          <w:bCs/>
          <w:sz w:val="24"/>
          <w:szCs w:val="24"/>
        </w:rPr>
      </w:pPr>
      <w:r>
        <w:rPr>
          <w:b/>
          <w:bCs/>
          <w:sz w:val="24"/>
          <w:szCs w:val="24"/>
        </w:rPr>
        <w:lastRenderedPageBreak/>
        <w:t>IN THE DISTRICT COURT OF __________________ COUNTY, KANSAS</w:t>
      </w:r>
      <w:r>
        <w:rPr>
          <w:b/>
          <w:bCs/>
          <w:sz w:val="24"/>
          <w:szCs w:val="24"/>
        </w:rPr>
        <w:br/>
      </w:r>
    </w:p>
    <w:p w:rsidR="00381168" w:rsidRDefault="00381168">
      <w:pPr>
        <w:pStyle w:val="BodyText2"/>
      </w:pPr>
      <w:proofErr w:type="gramStart"/>
      <w:r>
        <w:t>IN THE MATTER OF</w:t>
      </w:r>
      <w:r>
        <w:br/>
      </w:r>
      <w:r>
        <w:br/>
        <w:t>Name_________________________, Juvenile</w:t>
      </w:r>
      <w:r>
        <w:tab/>
      </w:r>
      <w:r>
        <w:tab/>
      </w:r>
      <w:r>
        <w:tab/>
        <w:t>Case No.</w:t>
      </w:r>
      <w:proofErr w:type="gramEnd"/>
      <w:r>
        <w:t xml:space="preserve"> _____________</w:t>
      </w:r>
    </w:p>
    <w:p w:rsidR="00381168" w:rsidRDefault="00BF24BE">
      <w:pPr>
        <w:rPr>
          <w:b/>
          <w:bCs/>
          <w:sz w:val="24"/>
          <w:szCs w:val="24"/>
        </w:rPr>
      </w:pPr>
      <w:r>
        <w:rPr>
          <w:b/>
          <w:bCs/>
          <w:sz w:val="24"/>
          <w:szCs w:val="24"/>
        </w:rPr>
        <w:t>Year of Birth___</w:t>
      </w:r>
      <w:r w:rsidR="00381168">
        <w:rPr>
          <w:b/>
          <w:bCs/>
          <w:sz w:val="24"/>
          <w:szCs w:val="24"/>
        </w:rPr>
        <w:t xml:space="preserve">____ </w:t>
      </w:r>
      <w:proofErr w:type="gramStart"/>
      <w:r w:rsidR="00381168">
        <w:rPr>
          <w:b/>
          <w:bCs/>
          <w:sz w:val="24"/>
          <w:szCs w:val="24"/>
        </w:rPr>
        <w:t>A  □</w:t>
      </w:r>
      <w:proofErr w:type="gramEnd"/>
      <w:r w:rsidR="00381168">
        <w:rPr>
          <w:b/>
          <w:bCs/>
          <w:sz w:val="24"/>
          <w:szCs w:val="24"/>
        </w:rPr>
        <w:t xml:space="preserve"> male  □ female</w:t>
      </w:r>
    </w:p>
    <w:p w:rsidR="00381168" w:rsidRDefault="00381168">
      <w:pPr>
        <w:rPr>
          <w:b/>
          <w:bCs/>
          <w:sz w:val="24"/>
          <w:szCs w:val="24"/>
        </w:rPr>
      </w:pPr>
    </w:p>
    <w:p w:rsidR="00381168" w:rsidRDefault="00381168">
      <w:pPr>
        <w:rPr>
          <w:b/>
          <w:bCs/>
          <w:sz w:val="24"/>
          <w:szCs w:val="24"/>
        </w:rPr>
      </w:pPr>
    </w:p>
    <w:p w:rsidR="00BF24BE" w:rsidRDefault="00381168">
      <w:pPr>
        <w:pStyle w:val="Heading1"/>
        <w:tabs>
          <w:tab w:val="left" w:pos="720"/>
        </w:tabs>
        <w:rPr>
          <w:u w:val="single"/>
        </w:rPr>
      </w:pPr>
      <w:r>
        <w:rPr>
          <w:u w:val="single"/>
        </w:rPr>
        <w:t>ORDER FOR CLOSED PROCEEDINGS</w:t>
      </w:r>
    </w:p>
    <w:p w:rsidR="00381168" w:rsidRDefault="00381168">
      <w:pPr>
        <w:pStyle w:val="Heading1"/>
        <w:tabs>
          <w:tab w:val="left" w:pos="720"/>
        </w:tabs>
      </w:pPr>
      <w:r>
        <w:t>Pursuant to K.S.A. 38-2353</w:t>
      </w:r>
    </w:p>
    <w:p w:rsidR="00381168" w:rsidRDefault="00381168">
      <w:pPr>
        <w:pStyle w:val="Heading1"/>
        <w:tabs>
          <w:tab w:val="left" w:pos="720"/>
        </w:tabs>
        <w:jc w:val="left"/>
        <w:rPr>
          <w:b w:val="0"/>
          <w:bCs w:val="0"/>
        </w:rPr>
      </w:pPr>
      <w:r>
        <w:tab/>
      </w:r>
      <w:r>
        <w:rPr>
          <w:b w:val="0"/>
          <w:bCs w:val="0"/>
        </w:rPr>
        <w:t>NOW on this _____ day of _____________, ______, the Court finds that  it is not in the best interest of the</w:t>
      </w:r>
      <w:r>
        <w:t xml:space="preserve"> </w:t>
      </w:r>
      <w:r>
        <w:rPr>
          <w:b w:val="0"/>
          <w:bCs w:val="0"/>
        </w:rPr>
        <w:t xml:space="preserve"> </w:t>
      </w:r>
      <w:r>
        <w:t xml:space="preserve">□  juvenile named above, who was less than 16 years of age at the time of the alleged offense  □  alleged </w:t>
      </w:r>
      <w:r>
        <w:rPr>
          <w:b w:val="0"/>
          <w:bCs w:val="0"/>
        </w:rPr>
        <w:t xml:space="preserve">victim  for the hearings in the captioned matter to be open to the public. </w:t>
      </w:r>
      <w:r>
        <w:tab/>
      </w:r>
      <w:r>
        <w:rPr>
          <w:b w:val="0"/>
          <w:bCs w:val="0"/>
        </w:rPr>
        <w:t>It is therefore ordered that the _________________ hearing(s) in the captioned matter shall be closed to the public and only open to the juvenile, the juvenile’s parents, attorneys for the parties, officers of the Court, the witness testifying,  the victim and the following members of the victim’s family: __________________________________________________</w:t>
      </w:r>
      <w:r>
        <w:rPr>
          <w:b w:val="0"/>
          <w:bCs w:val="0"/>
        </w:rPr>
        <w:tab/>
        <w:t>IT IS SO ORDERED.</w:t>
      </w:r>
    </w:p>
    <w:p w:rsidR="00381168" w:rsidRDefault="00381168">
      <w:pPr>
        <w:pStyle w:val="Heading1"/>
        <w:tabs>
          <w:tab w:val="left" w:pos="720"/>
        </w:tabs>
        <w:jc w:val="both"/>
        <w:rPr>
          <w:b w:val="0"/>
          <w:bCs w:val="0"/>
        </w:rPr>
      </w:pPr>
    </w:p>
    <w:p w:rsidR="00381168" w:rsidRDefault="00381168">
      <w:pPr>
        <w:pStyle w:val="Heading1"/>
        <w:tabs>
          <w:tab w:val="clear" w:pos="7920"/>
          <w:tab w:val="clear" w:pos="8640"/>
          <w:tab w:val="clear" w:pos="9360"/>
        </w:tabs>
        <w:jc w:val="both"/>
        <w:rPr>
          <w:b w:val="0"/>
          <w:bCs w:val="0"/>
          <w:u w:val="single"/>
        </w:rPr>
      </w:pPr>
      <w:r>
        <w:rPr>
          <w:b w:val="0"/>
          <w:bCs w:val="0"/>
        </w:rPr>
        <w:tab/>
      </w:r>
      <w:r>
        <w:rPr>
          <w:b w:val="0"/>
          <w:bCs w:val="0"/>
          <w:u w:val="single"/>
        </w:rPr>
        <w:tab/>
      </w:r>
      <w:r>
        <w:rPr>
          <w:b w:val="0"/>
          <w:bCs w:val="0"/>
          <w:u w:val="single"/>
        </w:rPr>
        <w:tab/>
      </w:r>
      <w:r>
        <w:rPr>
          <w:b w:val="0"/>
          <w:bCs w:val="0"/>
          <w:u w:val="single"/>
        </w:rPr>
        <w:tab/>
      </w:r>
      <w:r>
        <w:rPr>
          <w:b w:val="0"/>
          <w:bCs w:val="0"/>
          <w:u w:val="single"/>
        </w:rPr>
        <w:tab/>
      </w:r>
    </w:p>
    <w:p w:rsidR="00381168" w:rsidRDefault="00381168">
      <w:pPr>
        <w:pStyle w:val="Heading1"/>
        <w:tabs>
          <w:tab w:val="clear" w:pos="7920"/>
          <w:tab w:val="clear" w:pos="8640"/>
          <w:tab w:val="clear" w:pos="9360"/>
        </w:tabs>
        <w:jc w:val="left"/>
        <w:rPr>
          <w:b w:val="0"/>
          <w:bCs w:val="0"/>
        </w:rPr>
      </w:pPr>
      <w:r>
        <w:rPr>
          <w:b w:val="0"/>
          <w:bCs w:val="0"/>
        </w:rPr>
        <w:tab/>
        <w:t>Judge of the District Court</w:t>
      </w:r>
    </w:p>
    <w:p w:rsidR="00381168" w:rsidRDefault="00381168">
      <w:pPr>
        <w:pStyle w:val="Heading1"/>
        <w:tabs>
          <w:tab w:val="clear" w:pos="7920"/>
          <w:tab w:val="clear" w:pos="8640"/>
          <w:tab w:val="clear" w:pos="9360"/>
        </w:tabs>
        <w:jc w:val="left"/>
        <w:rPr>
          <w:b w:val="0"/>
          <w:bCs w:val="0"/>
        </w:rPr>
      </w:pPr>
    </w:p>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Default="00BF24BE" w:rsidP="00BF24BE"/>
    <w:p w:rsidR="00BF24BE" w:rsidRPr="00BF24BE" w:rsidRDefault="00BF24BE" w:rsidP="00BF24BE"/>
    <w:p w:rsidR="00381168" w:rsidRDefault="00381168">
      <w:pPr>
        <w:pStyle w:val="Heading1"/>
        <w:tabs>
          <w:tab w:val="clear" w:pos="7920"/>
          <w:tab w:val="clear" w:pos="8640"/>
          <w:tab w:val="clear" w:pos="9360"/>
        </w:tabs>
        <w:rPr>
          <w:b w:val="0"/>
          <w:bCs w:val="0"/>
        </w:rPr>
      </w:pPr>
      <w:r>
        <w:rPr>
          <w:b w:val="0"/>
          <w:bCs w:val="0"/>
        </w:rPr>
        <w:lastRenderedPageBreak/>
        <w:t>Authority</w:t>
      </w:r>
    </w:p>
    <w:p w:rsidR="00381168" w:rsidRDefault="00381168">
      <w:pPr>
        <w:pStyle w:val="Heading1"/>
        <w:tabs>
          <w:tab w:val="clear" w:pos="7920"/>
          <w:tab w:val="clear" w:pos="8640"/>
          <w:tab w:val="clear" w:pos="9360"/>
        </w:tabs>
        <w:jc w:val="left"/>
        <w:rPr>
          <w:b w:val="0"/>
          <w:bCs w:val="0"/>
        </w:rPr>
      </w:pPr>
      <w:r>
        <w:rPr>
          <w:b w:val="0"/>
          <w:bCs w:val="0"/>
        </w:rPr>
        <w:t>K.S.A. 38-2353.</w:t>
      </w:r>
    </w:p>
    <w:p w:rsidR="00903060" w:rsidRPr="00903060" w:rsidRDefault="00903060" w:rsidP="00903060"/>
    <w:p w:rsidR="00381168" w:rsidRDefault="00381168" w:rsidP="00903060">
      <w:pPr>
        <w:pStyle w:val="Heading1"/>
        <w:tabs>
          <w:tab w:val="clear" w:pos="7920"/>
          <w:tab w:val="clear" w:pos="8640"/>
          <w:tab w:val="clear" w:pos="9360"/>
        </w:tabs>
        <w:rPr>
          <w:b w:val="0"/>
          <w:bCs w:val="0"/>
        </w:rPr>
      </w:pPr>
      <w:r>
        <w:rPr>
          <w:b w:val="0"/>
          <w:bCs w:val="0"/>
        </w:rPr>
        <w:t>Notes on Use</w:t>
      </w:r>
    </w:p>
    <w:p w:rsidR="00381168" w:rsidRDefault="00381168">
      <w:pPr>
        <w:pStyle w:val="Heading1"/>
        <w:tabs>
          <w:tab w:val="left" w:pos="720"/>
        </w:tabs>
        <w:jc w:val="both"/>
        <w:rPr>
          <w:sz w:val="20"/>
          <w:szCs w:val="20"/>
        </w:rPr>
      </w:pPr>
      <w:r>
        <w:rPr>
          <w:b w:val="0"/>
          <w:bCs w:val="0"/>
        </w:rPr>
        <w:tab/>
        <w:t xml:space="preserve">The statute provides that juvenile hearing be open to the public, unless the judge determines that opening the hearing to the public is not in the best interests of the victim, or, if the juvenile was less than 16 years of age at the time of the offense, the judge determines that opening court proceedings is not in the best interest of the juvenile.  The court may then exclude all persons except the juvenile, the juvenile’s parents, </w:t>
      </w:r>
      <w:proofErr w:type="gramStart"/>
      <w:r>
        <w:rPr>
          <w:b w:val="0"/>
          <w:bCs w:val="0"/>
        </w:rPr>
        <w:t>attorneys</w:t>
      </w:r>
      <w:proofErr w:type="gramEnd"/>
      <w:r>
        <w:rPr>
          <w:b w:val="0"/>
          <w:bCs w:val="0"/>
        </w:rPr>
        <w:t xml:space="preserve"> for parties, officers of the court, the witness testifying and the victim or such members of the victim’s family as the court deems appropriate.  K.S.A. 38-2353.  Victim and members of the victim’s family are terms defined at K.S.A.  </w:t>
      </w:r>
      <w:proofErr w:type="gramStart"/>
      <w:r>
        <w:rPr>
          <w:b w:val="0"/>
          <w:bCs w:val="0"/>
        </w:rPr>
        <w:t>74-7335.</w:t>
      </w:r>
      <w:proofErr w:type="gramEnd"/>
    </w:p>
    <w:sectPr w:rsidR="00381168">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CE" w:rsidRDefault="003904CE">
      <w:r>
        <w:separator/>
      </w:r>
    </w:p>
  </w:endnote>
  <w:endnote w:type="continuationSeparator" w:id="0">
    <w:p w:rsidR="003904CE" w:rsidRDefault="0039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68" w:rsidRDefault="00381168">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68" w:rsidRDefault="00381168">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F02282">
      <w:rPr>
        <w:noProof/>
        <w:sz w:val="24"/>
        <w:szCs w:val="24"/>
      </w:rPr>
      <w:t>2</w:t>
    </w:r>
    <w:r>
      <w:rPr>
        <w:sz w:val="24"/>
        <w:szCs w:val="24"/>
      </w:rPr>
      <w:fldChar w:fldCharType="end"/>
    </w:r>
    <w:r>
      <w:rPr>
        <w:sz w:val="24"/>
        <w:szCs w:val="24"/>
      </w:rPr>
      <w:t>-</w:t>
    </w:r>
  </w:p>
  <w:p w:rsidR="00381168" w:rsidRDefault="003811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CE" w:rsidRDefault="003904CE">
      <w:r>
        <w:separator/>
      </w:r>
    </w:p>
  </w:footnote>
  <w:footnote w:type="continuationSeparator" w:id="0">
    <w:p w:rsidR="003904CE" w:rsidRDefault="0039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68" w:rsidRDefault="00381168">
    <w:pPr>
      <w:tabs>
        <w:tab w:val="right" w:pos="9180"/>
      </w:tabs>
      <w:rPr>
        <w:sz w:val="24"/>
        <w:szCs w:val="24"/>
      </w:rPr>
    </w:pPr>
    <w:r>
      <w:rPr>
        <w:sz w:val="24"/>
        <w:szCs w:val="24"/>
      </w:rPr>
      <w:tab/>
    </w:r>
    <w:r w:rsidR="00C847E3">
      <w:rPr>
        <w:sz w:val="24"/>
        <w:szCs w:val="24"/>
      </w:rPr>
      <w:t>5/1/13</w:t>
    </w:r>
  </w:p>
  <w:p w:rsidR="00381168" w:rsidRDefault="00381168">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68" w:rsidRDefault="00381168">
    <w:pPr>
      <w:tabs>
        <w:tab w:val="right" w:pos="9180"/>
      </w:tabs>
      <w:rPr>
        <w:sz w:val="24"/>
        <w:szCs w:val="24"/>
      </w:rPr>
    </w:pPr>
    <w:r>
      <w:rPr>
        <w:sz w:val="24"/>
        <w:szCs w:val="24"/>
      </w:rPr>
      <w:tab/>
    </w:r>
    <w:r w:rsidR="00F74ACE">
      <w:rPr>
        <w:sz w:val="24"/>
        <w:szCs w:val="24"/>
      </w:rPr>
      <w:t>5/1/13</w:t>
    </w:r>
  </w:p>
  <w:p w:rsidR="00381168" w:rsidRDefault="00381168">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F5"/>
    <w:rsid w:val="00234065"/>
    <w:rsid w:val="00381168"/>
    <w:rsid w:val="003904CE"/>
    <w:rsid w:val="00416439"/>
    <w:rsid w:val="004637F5"/>
    <w:rsid w:val="006D3D6F"/>
    <w:rsid w:val="007C4A31"/>
    <w:rsid w:val="00903060"/>
    <w:rsid w:val="00B46B3A"/>
    <w:rsid w:val="00BF24BE"/>
    <w:rsid w:val="00C847E3"/>
    <w:rsid w:val="00D1522C"/>
    <w:rsid w:val="00F02282"/>
    <w:rsid w:val="00F7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1463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2007-08-01T15:48:00Z</cp:lastPrinted>
  <dcterms:created xsi:type="dcterms:W3CDTF">2016-12-29T17:47:00Z</dcterms:created>
  <dcterms:modified xsi:type="dcterms:W3CDTF">2016-12-29T17:47:00Z</dcterms:modified>
</cp:coreProperties>
</file>